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Malabsorpční syndrom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Malabsorpční syndrom </w:t>
      </w:r>
      <w:r w:rsidDel="00000000" w:rsidR="00000000" w:rsidRPr="00000000">
        <w:rPr>
          <w:rtl w:val="0"/>
        </w:rPr>
        <w:t xml:space="preserve">(termín klinický, kdežto malabsorpce je termín patofyziologický)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= všechny stavy, při nichž dochází k poruchám trávení a vstřebávání základních živin a ke vzniku chorobných stavů z nedostatku těchto látek.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Porucha intraluminální trávení - maldigesce.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u w:val="single"/>
          <w:rtl w:val="0"/>
        </w:rPr>
        <w:t xml:space="preserve">Porucha vstřebávání živin - malabsorbce</w:t>
      </w:r>
      <w:r w:rsidDel="00000000" w:rsidR="00000000" w:rsidRPr="00000000">
        <w:rPr>
          <w:rtl w:val="0"/>
        </w:rPr>
        <w:t xml:space="preserve"> (porucha na úrovni enterocytů, nebo postenterocytárně - např. vrozené či získané lymfangiektázie, T-lymfom tenkého střeva, amyloidóza, tuberkulóza).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Abnormální sekrece trávicích šťáv.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Závažné porušení motility trávicí trubice.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Nedostatečný příjem potravy. 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Primární MS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Porucha na úrovni enterocytů.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Např. celiakie, tropická sprue, selektivní malabsorpční poruchy (laktózová intolerance, malbasrobce vitaminu B12 - např. při chronická atrofické gastritidě, kdy chybí vnitřní faktor) atd.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Sekundární MS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Onemocnění jater, žlučníku a žlučových cest, pankreatu, infekce atd.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Syndrom bakteriálního přerůstání (kontaminace tenkého střeva koliformními bakteriemi a poškození enterocytů toxiny - např.: při poruše motility, jako diabetická viscerální neuropatie), syndrom krátkého střeva (při ztrátě více jak 100 cm), některé tumory - gastrinom, dále hypertyreóza aj. 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Malabsorpce </w:t>
      </w:r>
      <w:r w:rsidDel="00000000" w:rsidR="00000000" w:rsidRPr="00000000">
        <w:rPr>
          <w:rtl w:val="0"/>
        </w:rPr>
        <w:t xml:space="preserve">- porucha vstřebávání</w:t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Maldigesce </w:t>
      </w:r>
      <w:r w:rsidDel="00000000" w:rsidR="00000000" w:rsidRPr="00000000">
        <w:rPr>
          <w:rtl w:val="0"/>
        </w:rPr>
        <w:t xml:space="preserve">- porucha trávení</w:t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Malasimilace</w:t>
      </w:r>
      <w:r w:rsidDel="00000000" w:rsidR="00000000" w:rsidRPr="00000000">
        <w:rPr>
          <w:rtl w:val="0"/>
        </w:rPr>
        <w:t xml:space="preserve"> - porucha využití živin, zahrnuje malabsorpci a maldigesci. Jelikož trávení je často podmínkou vstřebávání, jsou obě poruchy na sobě závislé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projev MS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- Důležitými příznaky jsou zapáchající stolice, chronický průjem (nemusí ale být), neprospívání, úbytek tělesné hmotnosti a zpomalený růst. K podezření na závažnou malnutrici nás může upozornit i výskyt edému, rachitidy, nepřiměřené krvácení, úbytek svalové hmoty nebo vzedmuté bříško.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- Některé projevy MS: malasimilace tuků a mastných kyselin steatorea +meteorismus a bolest břicha, proteinů a cukrů - svalová slabost a úbytek na váze,  železa je anémie, folátu a B12 je megaloblastová anémie, vitaminu D, kalcia a fosfátů je osteopatie, vitaminu K jsou tendence ke krvácivosti atd.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Trávení a transport živin: 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1) Škroby (slinná amyláza) → polysacharidy (pankreatická amyláza) → disacharidy - např. laktóza (laktáza, sacharáza, maltáza - v enterocytech) → fruktóza (pasivní difuze) a galaktóza + glukóza (aktivní transport).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2) Tuky → emulgované tuky → micely (žlučové kyseliny, pankreatické lipázy) → krátké malé kyseliny (transport - difuze), dlouhé mastné kyseliny (transport skrze lipoproteiny) → chylomikrony.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Bílkoviny (pepsin - žaludek) → oligopeptidy/peptidy (trypsin, chymotrypsin, elastáza - pankreatické enzymy) → di/tripeptidy (dipeptidáza - v enterocytech) → AMK (aktivní transport). </w:t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Enterocyt - funkce digesce (enzymy kartáčového lemu štěpí peptidy a disacharidy), sekrece, resorbce (duodenum, jejunum, ileum - 100m2).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Vyšetřovací metody MS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Anamnéza</w:t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Fyzikální vyšetření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Laboratoř </w:t>
      </w:r>
      <w:r w:rsidDel="00000000" w:rsidR="00000000" w:rsidRPr="00000000">
        <w:rPr>
          <w:rtl w:val="0"/>
        </w:rPr>
        <w:t xml:space="preserve">(KO, KOA, mineralogram včetně Ca a P, CB, albumin, metabolismus železa, foláty, B12, vitamin D atd.)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b w:val="1"/>
          <w:rtl w:val="0"/>
        </w:rPr>
        <w:t xml:space="preserve">- Mikroskopické barvení stolice</w:t>
      </w:r>
      <w:r w:rsidDel="00000000" w:rsidR="00000000" w:rsidRPr="00000000">
        <w:rPr>
          <w:rtl w:val="0"/>
        </w:rPr>
        <w:t xml:space="preserve"> - po barvení patrné svalová vlákna červeně, tukové kapénky žlutě a škrobová zrna tmavomodře</w:t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Biopsie tenkého střeva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b w:val="1"/>
          <w:rtl w:val="0"/>
        </w:rPr>
        <w:t xml:space="preserve">- Zobrazovací metody</w:t>
      </w:r>
      <w:r w:rsidDel="00000000" w:rsidR="00000000" w:rsidRPr="00000000">
        <w:rPr>
          <w:rtl w:val="0"/>
        </w:rPr>
        <w:t xml:space="preserve"> (RTG kontrastní vyšetření, endoskopické metody, CT pankreatu, ERCP, EUS atd.)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b w:val="1"/>
          <w:rtl w:val="0"/>
        </w:rPr>
        <w:t xml:space="preserve">- Dechový test</w:t>
      </w:r>
      <w:r w:rsidDel="00000000" w:rsidR="00000000" w:rsidRPr="00000000">
        <w:rPr>
          <w:rtl w:val="0"/>
        </w:rPr>
        <w:t xml:space="preserve"> - laktózová intolerance, malabsorpce laktózy, sacharózy, fruktózy, bakteriální přerůstání, Helicobacter pylori aj.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b w:val="1"/>
          <w:rtl w:val="0"/>
        </w:rPr>
        <w:t xml:space="preserve">- Analýza stolice obecně</w:t>
      </w:r>
      <w:r w:rsidDel="00000000" w:rsidR="00000000" w:rsidRPr="00000000">
        <w:rPr>
          <w:rtl w:val="0"/>
        </w:rPr>
        <w:t xml:space="preserve"> - biochemická analýza (alfa 1-antitrypsin - ve stolici marker malnutrice, calprotectin - korelát se zánětlivým onemocněním střev, IBD, kolorektálním karcinomem, antigen proti H.- pylori, elastáza atd.), okultní krvácení, parazity (např. lamblie), detekce některých bakterií, detekce zbytků potravy při malabsorpci.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Glutenová enteropatie - celiakie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= chronická autoimunitní  enteropatie (tenké střevo) vznikající u geneticky predisponovaných osob po konzumaci glutenu. </w:t>
      </w:r>
    </w:p>
    <w:p w:rsidR="00000000" w:rsidDel="00000000" w:rsidP="00000000" w:rsidRDefault="00000000" w:rsidRPr="00000000" w14:paraId="0000002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Patofyziologie: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Část glutenu - alfa-gliadin je v žaludku, duodenu a tenkém střevě enzymaticky štěpen na menší peptidy, které se potom vážou na povrchové glykoproteiny HLA-DQ2 a HLA-DQ8 pozitivních imunokompetentních buněk, které spouštějí ve sliznici tenkého střeva i</w:t>
      </w:r>
      <w:r w:rsidDel="00000000" w:rsidR="00000000" w:rsidRPr="00000000">
        <w:rPr>
          <w:u w:val="single"/>
          <w:rtl w:val="0"/>
        </w:rPr>
        <w:t xml:space="preserve">munitní odpověď, a to jak buněčnou, tak humorální – dochází ke vzniku autoprotilátek proti tkáňové transglutamináze.</w:t>
      </w:r>
      <w:r w:rsidDel="00000000" w:rsidR="00000000" w:rsidRPr="00000000">
        <w:rPr>
          <w:rtl w:val="0"/>
        </w:rPr>
        <w:t xml:space="preserve"> D</w:t>
      </w:r>
      <w:r w:rsidDel="00000000" w:rsidR="00000000" w:rsidRPr="00000000">
        <w:rPr>
          <w:rtl w:val="0"/>
        </w:rPr>
        <w:t xml:space="preserve">ochází k poškození enterocytů a k typickému histologickému obrazu poškozené sliznice, který se může objevit v široké škále </w:t>
      </w:r>
      <w:r w:rsidDel="00000000" w:rsidR="00000000" w:rsidRPr="00000000">
        <w:rPr>
          <w:u w:val="single"/>
          <w:rtl w:val="0"/>
        </w:rPr>
        <w:t xml:space="preserve">od minimálního postižení sliznice (změny na úrovni kartáčového lemu enterocytů) až k totální atrofii klků, hypertrofii Lieberkühnových krypt a infiltraci submukózy lymfocyty. </w:t>
      </w:r>
      <w:r w:rsidDel="00000000" w:rsidR="00000000" w:rsidRPr="00000000">
        <w:rPr>
          <w:rtl w:val="0"/>
        </w:rPr>
        <w:t xml:space="preserve">Všechny tyto změny mohou v různém časovém úseku</w:t>
      </w:r>
      <w:r w:rsidDel="00000000" w:rsidR="00000000" w:rsidRPr="00000000">
        <w:rPr>
          <w:u w:val="single"/>
          <w:rtl w:val="0"/>
        </w:rPr>
        <w:t xml:space="preserve"> při dodržování bezlepkové diety regredovat (</w:t>
      </w:r>
      <w:r w:rsidDel="00000000" w:rsidR="00000000" w:rsidRPr="00000000">
        <w:rPr>
          <w:rtl w:val="0"/>
        </w:rPr>
        <w:t xml:space="preserve">v závislosti na stupni poškození). O vrozeném podkladě svědčí to, že se celiakie vyskytuje prakticky výlučně u jedinců s HLA-antigeny DQ2 nebo DQ8, bývá častěji sdružena s dalšími autoimunitními onemocněními a její četnost je vyšší u příbuzných pacientů s celiakií.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Bílá populace a populace, která původně z Evropy emigrovala. Incidence v Evropě je asi 1:1000-1500, při sérologickém screeningu stoupá na 1:200-250 (Irsko 1:150). </w:t>
      </w:r>
    </w:p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Asi třetina dospělých celiaků měla potíže již v dětství. V dospělosti se celiakie nejčastěji manifestuje mezi 30. - 40. rokem.</w:t>
      </w:r>
    </w:p>
    <w:p w:rsidR="00000000" w:rsidDel="00000000" w:rsidP="00000000" w:rsidRDefault="00000000" w:rsidRPr="00000000" w14:paraId="0000003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Nediagnostikováno zůstává až 80% pacientů.</w:t>
      </w:r>
    </w:p>
    <w:p w:rsidR="00000000" w:rsidDel="00000000" w:rsidP="00000000" w:rsidRDefault="00000000" w:rsidRPr="00000000" w14:paraId="00000032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Aktivní forma Klasická CS (plně rozvinutá) </w:t>
      </w:r>
    </w:p>
    <w:p w:rsidR="00000000" w:rsidDel="00000000" w:rsidP="00000000" w:rsidRDefault="00000000" w:rsidRPr="00000000" w14:paraId="0000003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- 30 - 40% nemocných. </w:t>
      </w:r>
    </w:p>
    <w:p w:rsidR="00000000" w:rsidDel="00000000" w:rsidP="00000000" w:rsidRDefault="00000000" w:rsidRPr="00000000" w14:paraId="0000003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Zapáchající průjmovité stolice (se steatoreou a s nestrávenými zbytky potravy</w:t>
      </w:r>
      <w:r w:rsidDel="00000000" w:rsidR="00000000" w:rsidRPr="00000000">
        <w:rPr>
          <w:rtl w:val="0"/>
        </w:rPr>
        <w:t xml:space="preserve">), celková </w:t>
      </w:r>
      <w:r w:rsidDel="00000000" w:rsidR="00000000" w:rsidRPr="00000000">
        <w:rPr>
          <w:u w:val="single"/>
          <w:rtl w:val="0"/>
        </w:rPr>
        <w:t xml:space="preserve">slabost, neprospívání, malý vzrůst, prominující břicho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u w:val="single"/>
          <w:rtl w:val="0"/>
        </w:rPr>
        <w:t xml:space="preserve"> otoky </w:t>
      </w:r>
      <w:r w:rsidDel="00000000" w:rsidR="00000000" w:rsidRPr="00000000">
        <w:rPr>
          <w:rtl w:val="0"/>
        </w:rPr>
        <w:t xml:space="preserve">při hypoproteinemii. </w:t>
      </w:r>
      <w:r w:rsidDel="00000000" w:rsidR="00000000" w:rsidRPr="00000000">
        <w:rPr>
          <w:rtl w:val="0"/>
        </w:rPr>
        <w:t xml:space="preserve">Mezi extraintestinální příznaky patří </w:t>
      </w:r>
      <w:r w:rsidDel="00000000" w:rsidR="00000000" w:rsidRPr="00000000">
        <w:rPr>
          <w:u w:val="single"/>
          <w:rtl w:val="0"/>
        </w:rPr>
        <w:t xml:space="preserve">anémie</w:t>
      </w:r>
      <w:r w:rsidDel="00000000" w:rsidR="00000000" w:rsidRPr="00000000">
        <w:rPr>
          <w:rtl w:val="0"/>
        </w:rPr>
        <w:t xml:space="preserve"> při deficitu hematopoetických faktorů (železo, foláty, pyridoxin, vitamin B12). Mohou se manifestovat významné </w:t>
      </w:r>
      <w:r w:rsidDel="00000000" w:rsidR="00000000" w:rsidRPr="00000000">
        <w:rPr>
          <w:u w:val="single"/>
          <w:rtl w:val="0"/>
        </w:rPr>
        <w:t xml:space="preserve">krvácivé projevy</w:t>
      </w:r>
      <w:r w:rsidDel="00000000" w:rsidR="00000000" w:rsidRPr="00000000">
        <w:rPr>
          <w:rtl w:val="0"/>
        </w:rPr>
        <w:t xml:space="preserve"> v důsledku snížení hladiny vitamin K dependentních koagulačních faktorů. U těžkých forem CS mohou být </w:t>
      </w:r>
      <w:r w:rsidDel="00000000" w:rsidR="00000000" w:rsidRPr="00000000">
        <w:rPr>
          <w:u w:val="single"/>
          <w:rtl w:val="0"/>
        </w:rPr>
        <w:t xml:space="preserve">psychické poruchy (deprese) a neurologické poruchy (tetanie, svalová slabost).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Metabolická osteopatie</w:t>
      </w:r>
      <w:r w:rsidDel="00000000" w:rsidR="00000000" w:rsidRPr="00000000">
        <w:rPr>
          <w:rtl w:val="0"/>
        </w:rPr>
        <w:t xml:space="preserve"> se manifestuje v důsledku komplexní poruchy absorpce vápníku, vitaminu D a aminokyselin.  </w:t>
      </w:r>
    </w:p>
    <w:p w:rsidR="00000000" w:rsidDel="00000000" w:rsidP="00000000" w:rsidRDefault="00000000" w:rsidRPr="00000000" w14:paraId="0000003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Neaktivní (nediagnostikované) formy </w:t>
      </w:r>
    </w:p>
    <w:p w:rsidR="00000000" w:rsidDel="00000000" w:rsidP="00000000" w:rsidRDefault="00000000" w:rsidRPr="00000000" w14:paraId="00000037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Němá CS (silentní)</w:t>
      </w:r>
      <w:r w:rsidDel="00000000" w:rsidR="00000000" w:rsidRPr="00000000">
        <w:rPr>
          <w:rtl w:val="0"/>
        </w:rPr>
        <w:t xml:space="preserve"> – histologie z enterobiopsie je pro celiakii charakteristická, sérologické markery jsou pozitivní, klinicky je však asymptomatická. </w:t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Latentní CS</w:t>
      </w:r>
      <w:r w:rsidDel="00000000" w:rsidR="00000000" w:rsidRPr="00000000">
        <w:rPr>
          <w:rtl w:val="0"/>
        </w:rPr>
        <w:t xml:space="preserve"> – histologie sliznice tenkého střeva je normální, sérologické markery celiakie jsou však pozitivní. Pacienti jsou rovněž asymptomatičtí. </w:t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Potencionální CS </w:t>
      </w:r>
      <w:r w:rsidDel="00000000" w:rsidR="00000000" w:rsidRPr="00000000">
        <w:rPr>
          <w:rtl w:val="0"/>
        </w:rPr>
        <w:t xml:space="preserve">– pacienti, kteří neměli nikdy pozitivní biopsii, ale vykazují histologicky pozitivní některé imunologické abnormality onemocnění (zvýšené intraepiteliální lymfocyty). Pacienti nejsou symptomatičtí. Častá je genetická predispozice, speciálně HLA-DQ2.  </w:t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Forma oligosymptomatická</w:t>
      </w:r>
      <w:r w:rsidDel="00000000" w:rsidR="00000000" w:rsidRPr="00000000">
        <w:rPr>
          <w:rtl w:val="0"/>
        </w:rPr>
        <w:t xml:space="preserve"> - příznaky jsou málo vyjádřeny či atypické, nález na sliznici tenkého střeva je typický, pozitivní jsou sérologické ukazatele.</w:t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Dermatitis herpetiformis Duhring</w:t>
      </w:r>
      <w:r w:rsidDel="00000000" w:rsidR="00000000" w:rsidRPr="00000000">
        <w:rPr>
          <w:rtl w:val="0"/>
        </w:rPr>
        <w:t xml:space="preserve"> - č</w:t>
      </w:r>
      <w:r w:rsidDel="00000000" w:rsidR="00000000" w:rsidRPr="00000000">
        <w:rPr>
          <w:rtl w:val="0"/>
        </w:rPr>
        <w:t xml:space="preserve">astá forma projevu CS a to především v období dospívání. Kožní nález je typický – svědivé papulovezikulární eflorescence herpetiformního vzhledu, predilekčně nad extenzory končetin, na trupu, hýždích a ve kštici. Kožní změny ustupují velmi dobře po bezlepkové dietě. Většina pacientů nemá jiné klinické obtíže. </w:t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Asociované nemoci </w:t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Asociace s jinými autoimunními chorobami - autoimunní tyreoiditida, revmatoidní artritidy, Sjogrenova syndromu, autoimunní hepatitidy a IgA nefritidy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U 6 - 8% pacientů s DM 1. typu jsou při screeningovém vyšetření pozitivní anti - tTG. CS je nutno potvrdit enterobiopsií. </w:t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 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1) </w:t>
      </w:r>
      <w:r w:rsidDel="00000000" w:rsidR="00000000" w:rsidRPr="00000000">
        <w:rPr>
          <w:u w:val="single"/>
          <w:rtl w:val="0"/>
        </w:rPr>
        <w:t xml:space="preserve">Klinické příznaky 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2) </w:t>
      </w:r>
      <w:r w:rsidDel="00000000" w:rsidR="00000000" w:rsidRPr="00000000">
        <w:rPr>
          <w:u w:val="single"/>
          <w:rtl w:val="0"/>
        </w:rPr>
        <w:t xml:space="preserve">Pozitivity sérologických markerů celiakie (AGA, tTG, EMA)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IgA endomysiální protilátky (IgA EMA) – endomysium je pojivový tkáňový protein hladkého svalu 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IgA protilátky proti tkáňové transglutamináze (IgA tTG)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IgA + IgG antigliadinové protilátky (IgA AGA, IgG AGA )</w:t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u w:val="single"/>
          <w:rtl w:val="0"/>
        </w:rPr>
        <w:t xml:space="preserve">) Enterobiopsie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Stupeň postižení tenkého střeva u neléčených osob určuje závažnost onemocnění. Maximum změn bývá v proximální části tenkého střeva, vzácně mohou být abnormity v žaludku nebo v rektu</w:t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4) </w:t>
      </w:r>
      <w:r w:rsidDel="00000000" w:rsidR="00000000" w:rsidRPr="00000000">
        <w:rPr>
          <w:u w:val="single"/>
          <w:rtl w:val="0"/>
        </w:rPr>
        <w:t xml:space="preserve">Klinické i sérologické odpovědi na bezlepkovou dietu. </w:t>
      </w:r>
    </w:p>
    <w:p w:rsidR="00000000" w:rsidDel="00000000" w:rsidP="00000000" w:rsidRDefault="00000000" w:rsidRPr="00000000" w14:paraId="0000004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 </w:t>
      </w:r>
    </w:p>
    <w:p w:rsidR="00000000" w:rsidDel="00000000" w:rsidP="00000000" w:rsidRDefault="00000000" w:rsidRPr="00000000" w14:paraId="0000005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Celoživotní bezlepková dieta. </w:t>
      </w:r>
    </w:p>
    <w:p w:rsidR="00000000" w:rsidDel="00000000" w:rsidP="00000000" w:rsidRDefault="00000000" w:rsidRPr="00000000" w14:paraId="0000005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Potraviny obsahující pšenici, žito, ječmen a oves musí být vyloučeny ze stravy. Bezpečné jsou sojové boby, rýže, kukuřice, brambory a speciální bezlepková mouka. Na začátku terapie je nutné omezit i mléčné výrobky. Současně totiž bývá přítomen i deficit laktázy. Je-li klinická odezva na dietu dobrá, je možné je do jídelníčku znovu zařadit. Asi 70% pacientů pozoruje výrazné klinické zlepšení již po dvou týdnech diety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Laktózová intolerance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- Laktóza (disacharyd) hydrolyzován střevní disacharidázou (laktáza), při poruše funkce laktázy posléze laktáza stagnuje v tenkém střevě a způsobuje osmotické průjmy a stimuluje peristaltiku střeva a současně ovlivňuje složení střevní flóry. 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obraz: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- Flatulence, abdominální distenze, bolesti břicha a průjmy. Klasické jsou řídké, vodnaté, kysele páchnoucí, napěněné stolice, které mohou obsahovat patologickou příměs (krev). Značná variabilitě příznaků, která odpovídá variabilitě snížené aktivity laktázy (úplná alaktázie je vzácná).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Diagnostika: </w:t>
      </w:r>
    </w:p>
    <w:p w:rsidR="00000000" w:rsidDel="00000000" w:rsidP="00000000" w:rsidRDefault="00000000" w:rsidRPr="00000000" w14:paraId="0000005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Laktózový toleranční test</w:t>
      </w:r>
      <w:r w:rsidDel="00000000" w:rsidR="00000000" w:rsidRPr="00000000">
        <w:rPr>
          <w:rtl w:val="0"/>
        </w:rPr>
        <w:t xml:space="preserve"> - nepřímé měření aktivity laktázy (hydrolyzuje laktózu na glukózu a galaktózu). Hodnocení glykémie za 14, 30, 60 a 90 minut po perorálním podání 50 laktózy v 500 ml vody (průkaz deficitu je vzestup glykémie o méně než 1 mmol/l).</w:t>
      </w:r>
    </w:p>
    <w:p w:rsidR="00000000" w:rsidDel="00000000" w:rsidP="00000000" w:rsidRDefault="00000000" w:rsidRPr="00000000" w14:paraId="0000005B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Dechové testy:</w:t>
      </w:r>
    </w:p>
    <w:p w:rsidR="00000000" w:rsidDel="00000000" w:rsidP="00000000" w:rsidRDefault="00000000" w:rsidRPr="00000000" w14:paraId="0000005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H2 test -</w:t>
      </w:r>
      <w:r w:rsidDel="00000000" w:rsidR="00000000" w:rsidRPr="00000000">
        <w:rPr>
          <w:rtl w:val="0"/>
        </w:rPr>
        <w:t xml:space="preserve"> detekce vydechovaného vodíku, který vzniká v tlustém střevě bakteriálním rozkladem nerozštěpené laktózy. </w:t>
      </w:r>
    </w:p>
    <w:p w:rsidR="00000000" w:rsidDel="00000000" w:rsidP="00000000" w:rsidRDefault="00000000" w:rsidRPr="00000000" w14:paraId="0000005D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Detekce uhlíku </w:t>
      </w:r>
      <w:r w:rsidDel="00000000" w:rsidR="00000000" w:rsidRPr="00000000">
        <w:rPr>
          <w:rFonts w:ascii="Roboto" w:cs="Roboto" w:eastAsia="Roboto" w:hAnsi="Roboto"/>
          <w:color w:val="212529"/>
          <w:sz w:val="16"/>
          <w:szCs w:val="16"/>
          <w:highlight w:val="white"/>
          <w:u w:val="single"/>
          <w:rtl w:val="0"/>
        </w:rPr>
        <w:t xml:space="preserve">13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C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po podání značené </w:t>
      </w:r>
      <w:r w:rsidDel="00000000" w:rsidR="00000000" w:rsidRPr="00000000">
        <w:rPr>
          <w:rFonts w:ascii="Roboto" w:cs="Roboto" w:eastAsia="Roboto" w:hAnsi="Roboto"/>
          <w:color w:val="212529"/>
          <w:sz w:val="16"/>
          <w:szCs w:val="16"/>
          <w:highlight w:val="white"/>
          <w:rtl w:val="0"/>
        </w:rPr>
        <w:t xml:space="preserve">13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C</w:t>
      </w:r>
      <w:r w:rsidDel="00000000" w:rsidR="00000000" w:rsidRPr="00000000">
        <w:rPr>
          <w:rtl w:val="0"/>
        </w:rPr>
        <w:t xml:space="preserve">-laktózy.</w:t>
      </w:r>
    </w:p>
    <w:p w:rsidR="00000000" w:rsidDel="00000000" w:rsidP="00000000" w:rsidRDefault="00000000" w:rsidRPr="00000000" w14:paraId="0000005E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12529"/>
          <w:sz w:val="16"/>
          <w:szCs w:val="16"/>
          <w:highlight w:val="white"/>
          <w:u w:val="single"/>
          <w:rtl w:val="0"/>
        </w:rPr>
        <w:t xml:space="preserve">13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C/H</w:t>
      </w:r>
      <w:r w:rsidDel="00000000" w:rsidR="00000000" w:rsidRPr="00000000">
        <w:rPr>
          <w:rFonts w:ascii="Roboto" w:cs="Roboto" w:eastAsia="Roboto" w:hAnsi="Roboto"/>
          <w:color w:val="212529"/>
          <w:sz w:val="16"/>
          <w:szCs w:val="16"/>
          <w:highlight w:val="white"/>
          <w:u w:val="single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-laktózový test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kombinovaná metoda - hodnocení enzymatické štěpení laktózy (markerem je </w:t>
      </w:r>
      <w:r w:rsidDel="00000000" w:rsidR="00000000" w:rsidRPr="00000000">
        <w:rPr>
          <w:rFonts w:ascii="Roboto" w:cs="Roboto" w:eastAsia="Roboto" w:hAnsi="Roboto"/>
          <w:color w:val="212529"/>
          <w:sz w:val="16"/>
          <w:szCs w:val="16"/>
          <w:highlight w:val="white"/>
          <w:rtl w:val="0"/>
        </w:rPr>
        <w:t xml:space="preserve">13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C uhlík) a současně jako korekce motility je použito bakteriálního štěpení v tlustém střevu (markerem je H</w:t>
      </w:r>
      <w:r w:rsidDel="00000000" w:rsidR="00000000" w:rsidRPr="00000000">
        <w:rPr>
          <w:rFonts w:ascii="Roboto" w:cs="Roboto" w:eastAsia="Roboto" w:hAnsi="Roboto"/>
          <w:color w:val="212529"/>
          <w:sz w:val="16"/>
          <w:szCs w:val="16"/>
          <w:highlight w:val="white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). </w:t>
      </w:r>
    </w:p>
    <w:p w:rsidR="00000000" w:rsidDel="00000000" w:rsidP="00000000" w:rsidRDefault="00000000" w:rsidRPr="00000000" w14:paraId="0000005F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- Kombinovaný test se stanovením střevní permeability – LDI/SAT index.</w:t>
      </w:r>
    </w:p>
    <w:p w:rsidR="00000000" w:rsidDel="00000000" w:rsidP="00000000" w:rsidRDefault="00000000" w:rsidRPr="00000000" w14:paraId="00000060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rFonts w:ascii="Roboto" w:cs="Roboto" w:eastAsia="Roboto" w:hAnsi="Roboto"/>
          <w:b w:val="1"/>
          <w:color w:val="212529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62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1) Vrozený deficit laktázy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AR, vzácné, projevy u dítěte.</w:t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2) Primární deficit laktázy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projev u dospělých, většinou snížena produkce laktázy, což vede k poruchám trávění. Některá etnika (obyvatelé severní Evropy) mají dobrou mutaci MCM6 genu, která způsobuje trvalou produkci laktázy (a tedy její dobrou toleranci). Ostatní bez této mutace ztrácejí postupně s věkem schopnost tvořit laktázu. </w:t>
      </w:r>
    </w:p>
    <w:p w:rsidR="00000000" w:rsidDel="00000000" w:rsidP="00000000" w:rsidRDefault="00000000" w:rsidRPr="00000000" w14:paraId="00000064">
      <w:pPr>
        <w:ind w:left="0" w:firstLine="0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3) Sekundární laktózová intolerance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u jiných chorob postihující tenké střevo - např. celiakie, m. Crohn, chemoterapie, ozařování břišní oblasti atd.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